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FE" w:rsidRDefault="001F6582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868FE" w:rsidRDefault="001F6582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«Степановская средняя общеобразовательная школа»</w:t>
      </w:r>
    </w:p>
    <w:p w:rsidR="007868FE" w:rsidRDefault="001F6582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Верхнекетского района Томской области</w:t>
      </w:r>
    </w:p>
    <w:p w:rsidR="007868FE" w:rsidRDefault="001F6582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636516, Россия, Томская область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Верхнекетский район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пос. Степановка, пер. Аптечный,</w:t>
      </w:r>
    </w:p>
    <w:p w:rsidR="007868FE" w:rsidRDefault="001F6582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тел./факс: (8-382) 58-25-1-66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Е-mail: stepanovca@mail.ru</w:t>
        </w:r>
      </w:hyperlink>
    </w:p>
    <w:p w:rsidR="007868FE" w:rsidRDefault="002D483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83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1.3pt;margin-top:7.2pt;width:610.35pt;height:2.5pt;flip:y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" strokeweight="1.5pt">
            <w10:wrap anchorx="margin"/>
          </v:shape>
        </w:pict>
      </w:r>
    </w:p>
    <w:p w:rsidR="007868FE" w:rsidRDefault="009F2FFD">
      <w:pPr>
        <w:pStyle w:val="10"/>
        <w:tabs>
          <w:tab w:val="center" w:pos="4677"/>
          <w:tab w:val="right" w:pos="9355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6167120</wp:posOffset>
            </wp:positionH>
            <wp:positionV relativeFrom="paragraph">
              <wp:posOffset>137795</wp:posOffset>
            </wp:positionV>
            <wp:extent cx="1868170" cy="1689100"/>
            <wp:effectExtent l="0" t="0" r="0" b="0"/>
            <wp:wrapNone/>
            <wp:docPr id="1" name="Рисунок 1" descr="C:\Users\Инга\Desktop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га\Desktop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4790" w:type="dxa"/>
        <w:tblBorders>
          <w:insideH w:val="nil"/>
          <w:insideV w:val="nil"/>
        </w:tblBorders>
        <w:tblLayout w:type="fixed"/>
        <w:tblLook w:val="0400"/>
      </w:tblPr>
      <w:tblGrid>
        <w:gridCol w:w="9892"/>
        <w:gridCol w:w="4898"/>
      </w:tblGrid>
      <w:tr w:rsidR="009F2FFD" w:rsidTr="009F2FFD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9F2FFD" w:rsidRDefault="009F2FFD">
            <w:pPr>
              <w:pStyle w:val="normal"/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FFD" w:rsidRDefault="009F2F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F2FFD" w:rsidRDefault="009F2F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«Степановская СОШ»</w:t>
            </w:r>
          </w:p>
          <w:p w:rsidR="009F2FFD" w:rsidRDefault="006178C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____________________Л.В.Гаврило</w:t>
            </w:r>
            <w:r w:rsidR="009F2FFD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  <w:p w:rsidR="009F2FFD" w:rsidRDefault="009F2F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68FE" w:rsidRDefault="007868FE" w:rsidP="009F2FFD">
      <w:pPr>
        <w:pStyle w:val="10"/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FD6F4D" w:rsidRDefault="00FD6F4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ОТЧЁТ </w:t>
      </w:r>
    </w:p>
    <w:p w:rsidR="00FD6F4D" w:rsidRDefault="00FD6F4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реализации первого этапа </w:t>
      </w:r>
    </w:p>
    <w:p w:rsidR="00FD6F4D" w:rsidRDefault="00FD6F4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Программы антирисковых мер  МБОУ «Степановская СОШ» </w:t>
      </w:r>
    </w:p>
    <w:p w:rsidR="007868FE" w:rsidRDefault="001F6582" w:rsidP="00FD6F4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направлению </w:t>
      </w:r>
      <w:r w:rsidR="00FD6F4D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«Дефицит педагогических кадров» </w:t>
      </w:r>
    </w:p>
    <w:p w:rsidR="007868FE" w:rsidRDefault="00FD6F4D" w:rsidP="00FD6F4D">
      <w:pPr>
        <w:pStyle w:val="1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состоянию на 25.05.2022г.</w:t>
      </w:r>
    </w:p>
    <w:p w:rsidR="007868FE" w:rsidRDefault="007868FE">
      <w:pPr>
        <w:pStyle w:val="1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868FE" w:rsidRDefault="007868FE">
      <w:pPr>
        <w:pStyle w:val="1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868FE" w:rsidRDefault="007868FE">
      <w:pPr>
        <w:pStyle w:val="1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D6F4D" w:rsidRDefault="00FD6F4D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F4D" w:rsidRDefault="00FD6F4D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F4D" w:rsidRDefault="00FD6F4D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F4D" w:rsidRDefault="00FD6F4D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8FE" w:rsidRDefault="001F6582">
      <w:pPr>
        <w:pStyle w:val="1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п.Степановка-2022</w:t>
      </w:r>
      <w:r>
        <w:br w:type="page"/>
      </w:r>
    </w:p>
    <w:p w:rsidR="007868FE" w:rsidRPr="00402E96" w:rsidRDefault="00402E96" w:rsidP="00402E9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96">
        <w:rPr>
          <w:rFonts w:ascii="Times New Roman" w:hAnsi="Times New Roman" w:cs="Times New Roman"/>
          <w:sz w:val="24"/>
          <w:szCs w:val="24"/>
        </w:rPr>
        <w:lastRenderedPageBreak/>
        <w:t>На основании приказа №42 от 01.04. 2022</w:t>
      </w:r>
      <w:r w:rsidR="00C8790A" w:rsidRPr="00402E96">
        <w:rPr>
          <w:rFonts w:ascii="Times New Roman" w:hAnsi="Times New Roman" w:cs="Times New Roman"/>
          <w:sz w:val="24"/>
          <w:szCs w:val="24"/>
        </w:rPr>
        <w:t xml:space="preserve"> года была утверждена программа антирисковых мер по </w:t>
      </w:r>
      <w:r w:rsidRPr="00402E96">
        <w:rPr>
          <w:rFonts w:ascii="Times New Roman" w:hAnsi="Times New Roman" w:cs="Times New Roman"/>
          <w:sz w:val="24"/>
          <w:szCs w:val="24"/>
        </w:rPr>
        <w:t>направлению «Дефицит педагогических кадров»</w:t>
      </w:r>
      <w:r w:rsidR="00C8790A" w:rsidRPr="00402E96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</w:t>
      </w:r>
      <w:r w:rsidRPr="00402E96">
        <w:rPr>
          <w:rFonts w:ascii="Times New Roman" w:hAnsi="Times New Roman" w:cs="Times New Roman"/>
          <w:sz w:val="24"/>
          <w:szCs w:val="24"/>
        </w:rPr>
        <w:t xml:space="preserve">Степановская </w:t>
      </w:r>
      <w:r w:rsidR="00C8790A" w:rsidRPr="00402E96">
        <w:rPr>
          <w:rFonts w:ascii="Times New Roman" w:hAnsi="Times New Roman" w:cs="Times New Roman"/>
          <w:sz w:val="24"/>
          <w:szCs w:val="24"/>
        </w:rPr>
        <w:t>средняя общеобразовательная школа». Согласно Дорожной карте реализации дан</w:t>
      </w:r>
      <w:r w:rsidRPr="00402E96">
        <w:rPr>
          <w:rFonts w:ascii="Times New Roman" w:hAnsi="Times New Roman" w:cs="Times New Roman"/>
          <w:sz w:val="24"/>
          <w:szCs w:val="24"/>
        </w:rPr>
        <w:t>ной программы по состоянию на 25  мая 2022</w:t>
      </w:r>
      <w:r w:rsidR="00C8790A" w:rsidRPr="00402E96">
        <w:rPr>
          <w:rFonts w:ascii="Times New Roman" w:hAnsi="Times New Roman" w:cs="Times New Roman"/>
          <w:sz w:val="24"/>
          <w:szCs w:val="24"/>
        </w:rPr>
        <w:t xml:space="preserve"> года выполнены следующие запланированные мероприятия:</w:t>
      </w:r>
    </w:p>
    <w:p w:rsidR="007868FE" w:rsidRDefault="007868F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5452" w:type="dxa"/>
        <w:tblInd w:w="-138" w:type="dxa"/>
        <w:tblLayout w:type="fixed"/>
        <w:tblLook w:val="0400"/>
      </w:tblPr>
      <w:tblGrid>
        <w:gridCol w:w="1986"/>
        <w:gridCol w:w="2693"/>
        <w:gridCol w:w="1418"/>
        <w:gridCol w:w="4536"/>
        <w:gridCol w:w="4819"/>
      </w:tblGrid>
      <w:tr w:rsidR="00FD4419" w:rsidTr="00402E96">
        <w:trPr>
          <w:cantSplit/>
          <w:trHeight w:val="56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419" w:rsidRDefault="00FD4419" w:rsidP="00FD4419">
            <w:pPr>
              <w:pStyle w:val="10"/>
              <w:widowControl w:val="0"/>
              <w:spacing w:before="6" w:line="240" w:lineRule="auto"/>
              <w:ind w:left="28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419" w:rsidRDefault="00FD4419" w:rsidP="00A44E8E">
            <w:pPr>
              <w:pStyle w:val="10"/>
              <w:widowControl w:val="0"/>
              <w:spacing w:before="6" w:line="240" w:lineRule="auto"/>
              <w:ind w:left="567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419" w:rsidRDefault="00FD4419" w:rsidP="00FD4419">
            <w:pPr>
              <w:pStyle w:val="10"/>
              <w:widowControl w:val="0"/>
              <w:spacing w:before="6"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19" w:rsidRDefault="00FD4419">
            <w:pPr>
              <w:pStyle w:val="10"/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Отчёт о выполнении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19" w:rsidRDefault="00FD4419">
            <w:pPr>
              <w:pStyle w:val="10"/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Ссылка на электронный ресурс, где размещены материалы и документы, связанные с реализацией запланированных мер</w:t>
            </w:r>
          </w:p>
        </w:tc>
      </w:tr>
      <w:tr w:rsidR="00706A17" w:rsidTr="00512065">
        <w:trPr>
          <w:cantSplit/>
          <w:trHeight w:val="1072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A17" w:rsidRDefault="00706A17">
            <w:pPr>
              <w:pStyle w:val="10"/>
              <w:spacing w:after="160" w:line="259" w:lineRule="auto"/>
              <w:ind w:left="142" w:right="2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Уменьшить дефицит через организацию профессиональной переподготовки учителей</w:t>
            </w:r>
          </w:p>
          <w:p w:rsidR="00706A17" w:rsidRDefault="00706A17">
            <w:pPr>
              <w:pStyle w:val="10"/>
              <w:widowControl w:val="0"/>
              <w:spacing w:after="0" w:line="240" w:lineRule="auto"/>
              <w:ind w:left="146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A17" w:rsidRPr="00D14095" w:rsidRDefault="00706A17" w:rsidP="00D14095">
            <w:pPr>
              <w:pStyle w:val="1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Разработка и реализация  проекта «Педагогические надежды».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A17" w:rsidRDefault="00706A1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Апрель-июнь  2022 года</w:t>
            </w:r>
          </w:p>
          <w:p w:rsidR="00706A17" w:rsidRDefault="00706A17">
            <w:pPr>
              <w:pStyle w:val="10"/>
              <w:widowControl w:val="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17" w:rsidRDefault="00706A17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1.Приказ о внедрении целевой модели наставничества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17" w:rsidRDefault="002D483E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706A17" w:rsidRPr="0030306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https://ver-stepschool.ru/wp-content/uploads/2022/04/Prikaz-o-nastavnichestve.pdf</w:t>
              </w:r>
            </w:hyperlink>
            <w:r w:rsidR="00706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A17" w:rsidTr="00512065">
        <w:trPr>
          <w:cantSplit/>
          <w:trHeight w:val="1072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A17" w:rsidRDefault="00706A17">
            <w:pPr>
              <w:pStyle w:val="10"/>
              <w:spacing w:after="160" w:line="259" w:lineRule="auto"/>
              <w:ind w:left="142" w:right="2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A17" w:rsidRDefault="00706A17">
            <w:pPr>
              <w:pStyle w:val="1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A17" w:rsidRDefault="00706A1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17" w:rsidRDefault="00706A17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2.Разработана Программа  целевой модели  наставничества в МБОУ «Степановская СОШ»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17" w:rsidRDefault="002D483E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706A17" w:rsidRPr="0030306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https://ver-stepschool.ru/wp-content/uploads/2022/04/Programma-nastavnichestva.pdf</w:t>
              </w:r>
            </w:hyperlink>
            <w:r w:rsidR="00706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A17" w:rsidTr="00512065">
        <w:trPr>
          <w:cantSplit/>
          <w:trHeight w:val="1072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A17" w:rsidRDefault="00706A17">
            <w:pPr>
              <w:pStyle w:val="10"/>
              <w:spacing w:after="160" w:line="259" w:lineRule="auto"/>
              <w:ind w:left="142" w:right="2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A17" w:rsidRDefault="00706A17">
            <w:pPr>
              <w:pStyle w:val="1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A17" w:rsidRDefault="00706A1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17" w:rsidRDefault="00706A17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3.Разработано Положение о наставничестве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17" w:rsidRDefault="002D483E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706A17" w:rsidRPr="0030306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https://ver-stepschool.ru/wp-content/uploads/2022/04/Polozhenie-o-nastavnichestve.pdf</w:t>
              </w:r>
            </w:hyperlink>
            <w:r w:rsidR="00706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A17" w:rsidTr="00512065">
        <w:trPr>
          <w:cantSplit/>
          <w:trHeight w:val="1072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A17" w:rsidRDefault="00706A17">
            <w:pPr>
              <w:pStyle w:val="10"/>
              <w:spacing w:after="160" w:line="259" w:lineRule="auto"/>
              <w:ind w:left="142" w:right="2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A17" w:rsidRDefault="00706A17">
            <w:pPr>
              <w:pStyle w:val="1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A17" w:rsidRDefault="00706A1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17" w:rsidRDefault="00706A17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4.Разработана «Дорожная  карта» внедрения целевой модели наставничества на 2022-2023 учебный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17" w:rsidRDefault="002D483E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706A17" w:rsidRPr="0030306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https://ver-stepschool.ru/wp-content/uploads/2022/04/Dorozhnaya-karta-MBOU-Stepanovskaya-SOSH.pdf</w:t>
              </w:r>
            </w:hyperlink>
            <w:r w:rsidR="00706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419" w:rsidTr="00402E96">
        <w:trPr>
          <w:cantSplit/>
          <w:trHeight w:val="988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419" w:rsidRDefault="00FD44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419" w:rsidRDefault="00FD4419">
            <w:pPr>
              <w:pStyle w:val="1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системе обмена педагогическим опытом.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419" w:rsidRDefault="00FD441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Апрель-декабрь 2022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19" w:rsidRDefault="00D14095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1.Учатие педагогов в РМО учителей географии, педагогов-психологов и логопедов</w:t>
            </w:r>
            <w:r w:rsidR="00706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представление педагогического опыта  на курсах повышения квалификации. </w:t>
            </w:r>
          </w:p>
          <w:p w:rsidR="00706A17" w:rsidRDefault="00706A17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8EB" w:rsidRDefault="008648EB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19" w:rsidRDefault="002D483E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6A7C04" w:rsidRPr="00E830D3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https://ver-stepschool.ru/wp-content/uploads/2022/05/informatsiya-ob-uchastii-pedagogov-v-sisteme-obmena-pedopytom.pdf</w:t>
              </w:r>
            </w:hyperlink>
            <w:r w:rsidR="006A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419" w:rsidTr="00402E96">
        <w:trPr>
          <w:cantSplit/>
          <w:trHeight w:val="1449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419" w:rsidRDefault="00FD44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419" w:rsidRDefault="00FD4419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изменения в штатное расписание с целью корректировки штатных единиц прочего педагогического персонала- выделение  ставки учителя-дефектолога.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419" w:rsidRDefault="00FD441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19" w:rsidRDefault="00706A17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1.Педагоги ознакомлены с предварительной педагогической нагрузкой на 2022-2023 учебный год.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19" w:rsidRDefault="00FD4419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419" w:rsidTr="00402E96">
        <w:trPr>
          <w:cantSplit/>
          <w:trHeight w:val="279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419" w:rsidRDefault="00FD4419">
            <w:pPr>
              <w:pStyle w:val="10"/>
              <w:widowControl w:val="0"/>
              <w:spacing w:after="0" w:line="240" w:lineRule="auto"/>
              <w:ind w:left="146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совместной работы с Управлением образования Администрации Верхнекетского района по привлечению выпускников школы к участию в целевом обучении на педагогические специальности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419" w:rsidRDefault="00FD4419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Заключение договоров о целевом обу</w:t>
            </w:r>
            <w:r w:rsidR="0035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чении с выпускниками МБОУ «Степановская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419" w:rsidRDefault="00FD441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Апрель-декабрь 2022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19" w:rsidRDefault="00FD4419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19" w:rsidRDefault="00FD4419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</w:tr>
      <w:tr w:rsidR="00FD4419" w:rsidTr="006A7C04">
        <w:trPr>
          <w:cantSplit/>
          <w:trHeight w:val="353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419" w:rsidRDefault="00FD4419">
            <w:pPr>
              <w:pStyle w:val="10"/>
              <w:widowControl w:val="0"/>
              <w:spacing w:after="0" w:line="240" w:lineRule="auto"/>
              <w:ind w:left="146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Разработать план профориентационных мероприятий, направленный на работу с обучающимися, ориентированных на получение педагогической профессии.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419" w:rsidRDefault="00FD4419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Организация внешнего взаимодействия с участниками образовательных отношений.</w:t>
            </w:r>
          </w:p>
          <w:p w:rsidR="00FD4419" w:rsidRDefault="00FD4419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профориентационных классных часов для обучающихся 10-11 классов</w:t>
            </w:r>
          </w:p>
          <w:p w:rsidR="00FD4419" w:rsidRDefault="00FD4419">
            <w:pPr>
              <w:pStyle w:val="1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4419" w:rsidRDefault="00FD441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Апрель-декабрь 2022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EB" w:rsidRPr="00951F2B" w:rsidRDefault="009103AB" w:rsidP="008648E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bookmarkStart w:id="1" w:name="_GoBack"/>
            <w:bookmarkEnd w:id="1"/>
            <w:r w:rsidR="008648E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 9-11 классов в интерактивной профориентационной игре «</w:t>
            </w:r>
            <w:r w:rsidR="008648EB" w:rsidRPr="00951F2B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r w:rsidR="008648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Профвыбор22»</w:t>
            </w:r>
          </w:p>
          <w:p w:rsidR="00FD4419" w:rsidRDefault="00FD4419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EB" w:rsidRDefault="002D483E" w:rsidP="008648E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8648EB" w:rsidRPr="00E12C7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https://ver-stepschool.ru/17362-2/</w:t>
              </w:r>
            </w:hyperlink>
            <w:r w:rsidR="00864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4419" w:rsidRDefault="00FD4419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A9" w:rsidTr="00A72E64">
        <w:trPr>
          <w:cantSplit/>
          <w:trHeight w:val="99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6A9" w:rsidRDefault="009716A9">
            <w:pPr>
              <w:pStyle w:val="10"/>
              <w:widowControl w:val="0"/>
              <w:spacing w:after="0" w:line="240" w:lineRule="auto"/>
              <w:ind w:left="146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центром занятости п.Степановка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6A9" w:rsidRDefault="009716A9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Выставление вакантных должностей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6A9" w:rsidRDefault="009716A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6A9" w:rsidRDefault="009716A9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1.Заключён договор с ОГКУ «Центр занятости населения Верхнекетского района» по оказанию образовательных услуг по дополнительному профессиональному образованию (профессиональной переподготовке) отдельных категорий граждан, не являющихся безработными (Договор №20 от 01.04.2022 на обучение Пшеничниковой М.А.)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6A9" w:rsidRDefault="009716A9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A9" w:rsidTr="00A72E64">
        <w:trPr>
          <w:cantSplit/>
          <w:trHeight w:val="998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6A9" w:rsidRDefault="009716A9">
            <w:pPr>
              <w:pStyle w:val="10"/>
              <w:widowControl w:val="0"/>
              <w:spacing w:after="0" w:line="240" w:lineRule="auto"/>
              <w:ind w:left="146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6A9" w:rsidRDefault="009716A9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6A9" w:rsidRDefault="009716A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6A9" w:rsidRDefault="009716A9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2.Заключён договор с ОГКУ «Центр занятости населения Верхнекетского района» по оказанию образовательных услуг по дополнительному профессиональному образованию (профессиональной переподготовке) отдельных категорий граждан, не являющихся безработными (Договор №22 от 11.04.2022 на обучение Будько Д.Н.)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6A9" w:rsidRDefault="009716A9">
            <w:pPr>
              <w:pStyle w:val="10"/>
              <w:widowControl w:val="0"/>
              <w:spacing w:after="0" w:line="240" w:lineRule="auto"/>
              <w:ind w:left="189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68FE" w:rsidRDefault="007868FE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7868FE" w:rsidSect="007868FE">
      <w:footerReference w:type="default" r:id="rId14"/>
      <w:pgSz w:w="16838" w:h="11906" w:orient="landscape"/>
      <w:pgMar w:top="850" w:right="1134" w:bottom="28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D5B" w:rsidRDefault="00654D5B" w:rsidP="007868FE">
      <w:pPr>
        <w:spacing w:after="0" w:line="240" w:lineRule="auto"/>
      </w:pPr>
      <w:r>
        <w:separator/>
      </w:r>
    </w:p>
  </w:endnote>
  <w:endnote w:type="continuationSeparator" w:id="0">
    <w:p w:rsidR="00654D5B" w:rsidRDefault="00654D5B" w:rsidP="0078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FE" w:rsidRDefault="002D483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1F6582">
      <w:rPr>
        <w:color w:val="000000"/>
      </w:rPr>
      <w:instrText>PAGE</w:instrText>
    </w:r>
    <w:r>
      <w:rPr>
        <w:color w:val="000000"/>
      </w:rPr>
      <w:fldChar w:fldCharType="separate"/>
    </w:r>
    <w:r w:rsidR="006178C0">
      <w:rPr>
        <w:noProof/>
        <w:color w:val="000000"/>
      </w:rPr>
      <w:t>1</w:t>
    </w:r>
    <w:r>
      <w:rPr>
        <w:color w:val="000000"/>
      </w:rPr>
      <w:fldChar w:fldCharType="end"/>
    </w:r>
  </w:p>
  <w:p w:rsidR="007868FE" w:rsidRDefault="007868F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D5B" w:rsidRDefault="00654D5B" w:rsidP="007868FE">
      <w:pPr>
        <w:spacing w:after="0" w:line="240" w:lineRule="auto"/>
      </w:pPr>
      <w:r>
        <w:separator/>
      </w:r>
    </w:p>
  </w:footnote>
  <w:footnote w:type="continuationSeparator" w:id="0">
    <w:p w:rsidR="00654D5B" w:rsidRDefault="00654D5B" w:rsidP="00786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8FE"/>
    <w:rsid w:val="000B263E"/>
    <w:rsid w:val="001C4312"/>
    <w:rsid w:val="001F6582"/>
    <w:rsid w:val="002D483E"/>
    <w:rsid w:val="002E2B3C"/>
    <w:rsid w:val="00351CBF"/>
    <w:rsid w:val="00352EA6"/>
    <w:rsid w:val="00402E96"/>
    <w:rsid w:val="00557859"/>
    <w:rsid w:val="005A6ECD"/>
    <w:rsid w:val="006178C0"/>
    <w:rsid w:val="00654D5B"/>
    <w:rsid w:val="006A7C04"/>
    <w:rsid w:val="006F62E4"/>
    <w:rsid w:val="006F7A81"/>
    <w:rsid w:val="00706A17"/>
    <w:rsid w:val="007868FE"/>
    <w:rsid w:val="008648EB"/>
    <w:rsid w:val="009103AB"/>
    <w:rsid w:val="009716A9"/>
    <w:rsid w:val="009F2FFD"/>
    <w:rsid w:val="00A33D43"/>
    <w:rsid w:val="00A44E8E"/>
    <w:rsid w:val="00BA54BC"/>
    <w:rsid w:val="00C8790A"/>
    <w:rsid w:val="00D14095"/>
    <w:rsid w:val="00DF0199"/>
    <w:rsid w:val="00FA0E28"/>
    <w:rsid w:val="00FB2EB1"/>
    <w:rsid w:val="00FD4419"/>
    <w:rsid w:val="00F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59"/>
  </w:style>
  <w:style w:type="paragraph" w:styleId="1">
    <w:name w:val="heading 1"/>
    <w:basedOn w:val="10"/>
    <w:next w:val="10"/>
    <w:rsid w:val="007868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868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868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868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868F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7868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868FE"/>
  </w:style>
  <w:style w:type="table" w:customStyle="1" w:styleId="TableNormal">
    <w:name w:val="Table Normal"/>
    <w:rsid w:val="007868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868F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7868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868FE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868FE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868F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7868F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D4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14095"/>
    <w:rPr>
      <w:color w:val="0000FF" w:themeColor="hyperlink"/>
      <w:u w:val="single"/>
    </w:rPr>
  </w:style>
  <w:style w:type="paragraph" w:customStyle="1" w:styleId="normal">
    <w:name w:val="normal"/>
    <w:rsid w:val="009F2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-stepschool.ru/wp-content/uploads/2022/04/Prikaz-o-nastavnichestve.pdf" TargetMode="External"/><Relationship Id="rId13" Type="http://schemas.openxmlformats.org/officeDocument/2006/relationships/hyperlink" Target="https://ver-stepschool.ru/17362-2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ver-stepschool.ru/wp-content/uploads/2022/05/informatsiya-ob-uchastii-pedagogov-v-sisteme-obmena-pedopytom.pdf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https://ver-stepschool.ru/wp-content/uploads/2022/04/Dorozhnaya-karta-MBOU-Stepanovskaya-SOSH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ver-stepschool.ru/wp-content/uploads/2022/04/Polozhenie-o-nastavnichestve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er-stepschool.ru/wp-content/uploads/2022/04/Programma-nastavnichestva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Пользователь Windows</cp:lastModifiedBy>
  <cp:revision>19</cp:revision>
  <cp:lastPrinted>2022-04-02T14:16:00Z</cp:lastPrinted>
  <dcterms:created xsi:type="dcterms:W3CDTF">2022-04-02T13:35:00Z</dcterms:created>
  <dcterms:modified xsi:type="dcterms:W3CDTF">2022-05-26T14:26:00Z</dcterms:modified>
</cp:coreProperties>
</file>